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ABE08" w14:textId="77777777" w:rsidR="000846DC" w:rsidRDefault="000846DC" w:rsidP="000846DC">
      <w:pPr>
        <w:pStyle w:val="11"/>
        <w:spacing w:after="0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П</w:t>
      </w:r>
      <w:r w:rsidRPr="004A23AF">
        <w:rPr>
          <w:b/>
          <w:sz w:val="28"/>
          <w:szCs w:val="28"/>
          <w:lang w:eastAsia="ru-RU" w:bidi="ru-RU"/>
        </w:rPr>
        <w:t xml:space="preserve">лан реализации программ </w:t>
      </w:r>
      <w:r>
        <w:rPr>
          <w:b/>
          <w:sz w:val="28"/>
          <w:szCs w:val="28"/>
          <w:lang w:eastAsia="ru-RU" w:bidi="ru-RU"/>
        </w:rPr>
        <w:t>проверки квалификации (межлабораторных сличений)</w:t>
      </w:r>
      <w:r w:rsidRPr="00C33E83">
        <w:rPr>
          <w:b/>
          <w:sz w:val="28"/>
          <w:szCs w:val="28"/>
          <w:lang w:eastAsia="ru-RU" w:bidi="ru-RU"/>
        </w:rPr>
        <w:t xml:space="preserve"> </w:t>
      </w:r>
    </w:p>
    <w:p w14:paraId="5AA1BFDF" w14:textId="274C369A" w:rsidR="000846DC" w:rsidRDefault="000846DC" w:rsidP="000846DC">
      <w:pPr>
        <w:pStyle w:val="24"/>
        <w:shd w:val="clear" w:color="auto" w:fill="auto"/>
        <w:spacing w:after="231" w:line="346" w:lineRule="exact"/>
        <w:ind w:left="260" w:firstLine="0"/>
        <w:rPr>
          <w:rStyle w:val="23"/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Провайдеров проверки квалификации </w:t>
      </w:r>
      <w:r w:rsidRPr="004A23AF">
        <w:rPr>
          <w:sz w:val="28"/>
          <w:szCs w:val="28"/>
          <w:lang w:eastAsia="ru-RU" w:bidi="ru-RU"/>
        </w:rPr>
        <w:t xml:space="preserve">Республики Беларусь на </w:t>
      </w:r>
      <w:r>
        <w:rPr>
          <w:sz w:val="28"/>
          <w:szCs w:val="28"/>
          <w:lang w:eastAsia="ru-RU" w:bidi="ru-RU"/>
        </w:rPr>
        <w:t>20</w:t>
      </w:r>
      <w:r w:rsidR="00161BF0">
        <w:rPr>
          <w:sz w:val="28"/>
          <w:szCs w:val="28"/>
          <w:lang w:eastAsia="ru-RU" w:bidi="ru-RU"/>
        </w:rPr>
        <w:t>__</w:t>
      </w:r>
      <w:r w:rsidRPr="004A23AF">
        <w:rPr>
          <w:sz w:val="28"/>
          <w:szCs w:val="28"/>
          <w:lang w:eastAsia="ru-RU" w:bidi="ru-RU"/>
        </w:rPr>
        <w:t>год</w:t>
      </w:r>
    </w:p>
    <w:tbl>
      <w:tblPr>
        <w:tblStyle w:val="af2"/>
        <w:tblW w:w="15434" w:type="dxa"/>
        <w:tblInd w:w="260" w:type="dxa"/>
        <w:tblLook w:val="04A0" w:firstRow="1" w:lastRow="0" w:firstColumn="1" w:lastColumn="0" w:noHBand="0" w:noVBand="1"/>
      </w:tblPr>
      <w:tblGrid>
        <w:gridCol w:w="518"/>
        <w:gridCol w:w="2067"/>
        <w:gridCol w:w="1701"/>
        <w:gridCol w:w="1642"/>
        <w:gridCol w:w="1420"/>
        <w:gridCol w:w="1761"/>
        <w:gridCol w:w="1513"/>
        <w:gridCol w:w="1662"/>
        <w:gridCol w:w="1705"/>
        <w:gridCol w:w="1445"/>
      </w:tblGrid>
      <w:tr w:rsidR="00BF22D7" w:rsidRPr="000846DC" w14:paraId="3AAE8058" w14:textId="77777777" w:rsidTr="00BF22D7">
        <w:trPr>
          <w:tblHeader/>
        </w:trPr>
        <w:tc>
          <w:tcPr>
            <w:tcW w:w="518" w:type="dxa"/>
            <w:shd w:val="clear" w:color="auto" w:fill="auto"/>
            <w:vAlign w:val="center"/>
          </w:tcPr>
          <w:p w14:paraId="6535AA93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56DDBB11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35E6A13" w14:textId="45FB6E96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Идентификация направления программ проверки квалификации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807C9" w14:textId="181D0934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Обозначение и наименование программы проверки квалификации</w:t>
            </w:r>
          </w:p>
        </w:tc>
        <w:tc>
          <w:tcPr>
            <w:tcW w:w="1642" w:type="dxa"/>
            <w:vAlign w:val="center"/>
          </w:tcPr>
          <w:p w14:paraId="2C3392DB" w14:textId="23629D15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Объект/образец для проверки квалификации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EF7C4B" w14:textId="2589A2B4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Измеряемые величины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D98B9A7" w14:textId="5D99B253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 xml:space="preserve">Предполагаемые методики (методы) </w:t>
            </w:r>
            <w:r w:rsidR="00A11267">
              <w:rPr>
                <w:rStyle w:val="110"/>
                <w:color w:val="000000"/>
                <w:sz w:val="20"/>
                <w:szCs w:val="20"/>
              </w:rPr>
              <w:t xml:space="preserve">измерений / </w:t>
            </w:r>
            <w:r w:rsidR="00A11267" w:rsidRPr="00350830">
              <w:rPr>
                <w:rStyle w:val="110"/>
                <w:color w:val="000000"/>
                <w:sz w:val="20"/>
                <w:szCs w:val="20"/>
              </w:rPr>
              <w:t>испытаний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9F7810A" w14:textId="266F58E5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Информация об установлении приписанного значения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71E3221" w14:textId="3D445823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Критерии оценки результатов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C75D920" w14:textId="4F41E7DB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Предполагаемое количество участников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C562021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Сроки</w:t>
            </w:r>
          </w:p>
          <w:p w14:paraId="0B1B8AF5" w14:textId="7F1B6515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sz w:val="20"/>
                <w:szCs w:val="20"/>
              </w:rPr>
              <w:t>выполнения</w:t>
            </w:r>
          </w:p>
        </w:tc>
      </w:tr>
      <w:tr w:rsidR="00BF22D7" w:rsidRPr="000846DC" w14:paraId="09FF9C92" w14:textId="77777777" w:rsidTr="00BF22D7">
        <w:trPr>
          <w:tblHeader/>
        </w:trPr>
        <w:tc>
          <w:tcPr>
            <w:tcW w:w="5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693D1A" w14:textId="2E264A42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59EE93" w14:textId="0DFB88D1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227F53" w14:textId="05BC6E4E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767F85AE" w14:textId="6E85D6CC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B9227" w14:textId="1F8E303F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2DDE0" w14:textId="2CDD962A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6AFF2" w14:textId="4BD6825A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89B06" w14:textId="7F53A044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A0134A" w14:textId="46384E48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10DD1F" w14:textId="38C9DD36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BF22D7" w:rsidRPr="000846DC" w14:paraId="52848B52" w14:textId="77777777" w:rsidTr="00BF22D7">
        <w:trPr>
          <w:trHeight w:val="340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E469E" w14:textId="77777777" w:rsidR="00BF22D7" w:rsidRPr="000846DC" w:rsidRDefault="00BF22D7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47E2E2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7B684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double" w:sz="4" w:space="0" w:color="auto"/>
            </w:tcBorders>
            <w:vAlign w:val="center"/>
          </w:tcPr>
          <w:p w14:paraId="30EF56FB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81CB8E" w14:textId="15386E62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AEC1D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F0F318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AC267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0A55D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04A040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22D7" w:rsidRPr="000846DC" w14:paraId="4E999B5A" w14:textId="77777777" w:rsidTr="00BF22D7">
        <w:trPr>
          <w:trHeight w:val="340"/>
        </w:trPr>
        <w:tc>
          <w:tcPr>
            <w:tcW w:w="518" w:type="dxa"/>
            <w:shd w:val="clear" w:color="auto" w:fill="auto"/>
            <w:vAlign w:val="center"/>
          </w:tcPr>
          <w:p w14:paraId="56F1DCCC" w14:textId="77777777" w:rsidR="00BF22D7" w:rsidRPr="000846DC" w:rsidRDefault="00BF22D7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7B05B3F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95142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0BDACA3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19F34DA" w14:textId="68E8A98E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3BB9446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E33E552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37F154DB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05115C6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1BD19F6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DA7D7B6" w14:textId="77777777" w:rsidR="00DE0954" w:rsidRDefault="00DE0954" w:rsidP="005938BA">
      <w:pPr>
        <w:pStyle w:val="32"/>
        <w:spacing w:after="0" w:line="240" w:lineRule="auto"/>
        <w:ind w:left="284"/>
        <w:jc w:val="both"/>
        <w:rPr>
          <w:rStyle w:val="31"/>
          <w:color w:val="000000"/>
          <w:sz w:val="18"/>
          <w:szCs w:val="18"/>
        </w:rPr>
      </w:pPr>
      <w:bookmarkStart w:id="0" w:name="_Hlk212710689"/>
      <w:bookmarkStart w:id="1" w:name="_GoBack"/>
      <w:bookmarkEnd w:id="1"/>
    </w:p>
    <w:p w14:paraId="7374F379" w14:textId="480BF44C" w:rsidR="005938BA" w:rsidRDefault="005938BA" w:rsidP="005938BA">
      <w:pPr>
        <w:pStyle w:val="32"/>
        <w:spacing w:after="0" w:line="240" w:lineRule="auto"/>
        <w:ind w:left="284"/>
        <w:jc w:val="both"/>
        <w:rPr>
          <w:rStyle w:val="31"/>
          <w:color w:val="000000"/>
          <w:sz w:val="18"/>
          <w:szCs w:val="18"/>
        </w:rPr>
      </w:pPr>
      <w:r w:rsidRPr="006C7CD2">
        <w:rPr>
          <w:rStyle w:val="31"/>
          <w:color w:val="000000"/>
          <w:sz w:val="18"/>
          <w:szCs w:val="18"/>
        </w:rPr>
        <w:t>Примечания: Настоящая форма заполняется в следующем порядке: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1035"/>
        <w:gridCol w:w="6753"/>
        <w:gridCol w:w="7444"/>
      </w:tblGrid>
      <w:tr w:rsidR="00DE0954" w14:paraId="7A1745B8" w14:textId="77777777" w:rsidTr="00FD6DAC">
        <w:tc>
          <w:tcPr>
            <w:tcW w:w="216" w:type="pct"/>
          </w:tcPr>
          <w:p w14:paraId="1BF1A54D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205F3C76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2</w:t>
            </w:r>
          </w:p>
        </w:tc>
        <w:tc>
          <w:tcPr>
            <w:tcW w:w="4458" w:type="pct"/>
            <w:gridSpan w:val="2"/>
          </w:tcPr>
          <w:p w14:paraId="009F4B45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указываются направление программ проверки квалификации (межлабораторных сличений) (далее – сличения). Перечень направлений сличений приведен ниже</w:t>
            </w:r>
            <w:r>
              <w:rPr>
                <w:rStyle w:val="31"/>
                <w:color w:val="000000"/>
                <w:sz w:val="18"/>
                <w:szCs w:val="18"/>
              </w:rPr>
              <w:t>:</w:t>
            </w:r>
          </w:p>
        </w:tc>
      </w:tr>
      <w:tr w:rsidR="00DE0954" w14:paraId="6CBC1F7F" w14:textId="77777777" w:rsidTr="00FD6DAC">
        <w:tc>
          <w:tcPr>
            <w:tcW w:w="2662" w:type="pct"/>
            <w:gridSpan w:val="3"/>
          </w:tcPr>
          <w:p w14:paraId="69DA91C3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М.01– Молоко и молочная продукция</w:t>
            </w:r>
          </w:p>
          <w:p w14:paraId="0116DD34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М.02– Мясо и мясная продукция, птица, яйца и продукты их переработки</w:t>
            </w:r>
          </w:p>
          <w:p w14:paraId="6530D4ED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М.03– Рыба и рыбная продукция</w:t>
            </w:r>
          </w:p>
          <w:p w14:paraId="1D657B6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М.04– Масложировая продукция, масличное сырье</w:t>
            </w:r>
          </w:p>
          <w:p w14:paraId="593C655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М.05– Соковая продукция из фруктов и овощей, напитки</w:t>
            </w:r>
          </w:p>
          <w:p w14:paraId="7D091159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М.06– Зерно (семена) и продукции из зерновых, мукомольно-крупяная</w:t>
            </w:r>
          </w:p>
          <w:p w14:paraId="5FEB7380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М.07– Хлебобулочные и кондитерские изделия</w:t>
            </w:r>
          </w:p>
          <w:p w14:paraId="66BACC31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М.08– Алкогольная продукция</w:t>
            </w:r>
          </w:p>
          <w:p w14:paraId="273853B6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М.09– Питьевая вода, дистиллированная и очищенная вода</w:t>
            </w:r>
          </w:p>
          <w:p w14:paraId="36F033C7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М.10– Пищевые добавки, ароматизаторы и технологически вспомогательные средства</w:t>
            </w:r>
          </w:p>
          <w:p w14:paraId="37FF17C9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М.11– Электромагнитная совместимость</w:t>
            </w:r>
          </w:p>
          <w:p w14:paraId="5040403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М.12– Безопасность пищевой и сельскохозяйственной продукции</w:t>
            </w:r>
          </w:p>
          <w:p w14:paraId="4BECD27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М.13– Радионуклиды и ионизирующие излучения</w:t>
            </w:r>
          </w:p>
          <w:p w14:paraId="57537141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М.14– Продукция легкой промышленности, продукция для детей и подростков</w:t>
            </w:r>
          </w:p>
          <w:p w14:paraId="372CA9C6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М.15– Парфюмерно-косметическая продукция</w:t>
            </w:r>
          </w:p>
          <w:p w14:paraId="4779DEA1" w14:textId="77777777" w:rsidR="00DE0954" w:rsidRPr="006C7CD2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color w:val="333333"/>
                <w:sz w:val="18"/>
                <w:szCs w:val="18"/>
                <w:lang w:eastAsia="ru-RU"/>
              </w:rPr>
              <w:t>М.16– Лекарственные средства, фармацевтическая продукция</w:t>
            </w:r>
          </w:p>
        </w:tc>
        <w:tc>
          <w:tcPr>
            <w:tcW w:w="2338" w:type="pct"/>
          </w:tcPr>
          <w:p w14:paraId="295EAE31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М.17– Строительные материалы и изделия</w:t>
            </w:r>
          </w:p>
          <w:p w14:paraId="304D5043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М.18– Мебельная продукция</w:t>
            </w:r>
          </w:p>
          <w:p w14:paraId="210CF89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М.19– Качество строительно-монтажных работ</w:t>
            </w:r>
          </w:p>
          <w:p w14:paraId="09A9F2C2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М.20– Неразрушающий контроль, металлы и сплавы</w:t>
            </w:r>
          </w:p>
          <w:p w14:paraId="57D2A28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М.21– Нефтепродукты, газ, твердое топливо</w:t>
            </w:r>
          </w:p>
          <w:p w14:paraId="46B26C76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М.22– Безопасность изделий, машин и оборудования</w:t>
            </w:r>
          </w:p>
          <w:p w14:paraId="45F7CD06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М.23– Безопасность изделий медицинского назначения</w:t>
            </w:r>
          </w:p>
          <w:p w14:paraId="4E813712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М.24– Транспорт и автомобилестроение</w:t>
            </w:r>
          </w:p>
          <w:p w14:paraId="4E2A89DA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М.25– Электрофизические измерения действующих электроустановок</w:t>
            </w:r>
          </w:p>
          <w:p w14:paraId="50F741A4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М.26– Оптоволокно и кабели</w:t>
            </w:r>
          </w:p>
          <w:p w14:paraId="389E1B6D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М.27– Охрана окружающей среды</w:t>
            </w:r>
          </w:p>
          <w:p w14:paraId="248EFF30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М.28– Охрана труда, испытания вентиляции и другие физические факторы</w:t>
            </w:r>
          </w:p>
          <w:p w14:paraId="1CE09F12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М.29– Полимерная продукция</w:t>
            </w:r>
          </w:p>
          <w:p w14:paraId="704325B7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М.30– Средства защиты растений</w:t>
            </w:r>
          </w:p>
          <w:p w14:paraId="5B0AD5D0" w14:textId="77777777" w:rsidR="00DE0954" w:rsidRPr="006C7CD2" w:rsidRDefault="00DE0954" w:rsidP="00FD6DAC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М.37 – Информационная безопасность</w:t>
            </w:r>
          </w:p>
          <w:p w14:paraId="49B981FA" w14:textId="77777777" w:rsidR="00DE0954" w:rsidRPr="006C7CD2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color w:val="333333"/>
                <w:sz w:val="18"/>
                <w:szCs w:val="18"/>
                <w:lang w:eastAsia="ru-RU"/>
              </w:rPr>
              <w:t>М.99– Иное</w:t>
            </w:r>
          </w:p>
        </w:tc>
      </w:tr>
      <w:tr w:rsidR="00DE0954" w14:paraId="077BFDD3" w14:textId="77777777" w:rsidTr="00FD6DAC">
        <w:tc>
          <w:tcPr>
            <w:tcW w:w="216" w:type="pct"/>
          </w:tcPr>
          <w:p w14:paraId="08113683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1764FE4F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3</w:t>
            </w:r>
          </w:p>
        </w:tc>
        <w:tc>
          <w:tcPr>
            <w:tcW w:w="4458" w:type="pct"/>
            <w:gridSpan w:val="2"/>
          </w:tcPr>
          <w:p w14:paraId="187CD174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указывается информация об идентификации программы сличений, определенной провайдером</w:t>
            </w:r>
          </w:p>
        </w:tc>
      </w:tr>
      <w:tr w:rsidR="00DE0954" w14:paraId="6C2A2C12" w14:textId="77777777" w:rsidTr="00FD6DAC">
        <w:tc>
          <w:tcPr>
            <w:tcW w:w="216" w:type="pct"/>
          </w:tcPr>
          <w:p w14:paraId="3AC54159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3C68C7ED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4</w:t>
            </w:r>
          </w:p>
        </w:tc>
        <w:tc>
          <w:tcPr>
            <w:tcW w:w="4458" w:type="pct"/>
            <w:gridSpan w:val="2"/>
          </w:tcPr>
          <w:p w14:paraId="1ACAABB6" w14:textId="5949F146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указывается информация об образце для сличений, который будет использоваться для выполнения программы сличений</w:t>
            </w:r>
          </w:p>
        </w:tc>
      </w:tr>
      <w:tr w:rsidR="00DE0954" w14:paraId="157F1A84" w14:textId="77777777" w:rsidTr="00FD6DAC">
        <w:tc>
          <w:tcPr>
            <w:tcW w:w="216" w:type="pct"/>
          </w:tcPr>
          <w:p w14:paraId="28E9AF45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27F59FF1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5</w:t>
            </w:r>
          </w:p>
        </w:tc>
        <w:tc>
          <w:tcPr>
            <w:tcW w:w="4458" w:type="pct"/>
            <w:gridSpan w:val="2"/>
          </w:tcPr>
          <w:p w14:paraId="1505AB08" w14:textId="2F12C880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указывается информация о характеристиках образца, которые определяются как измеряемые величины</w:t>
            </w:r>
          </w:p>
        </w:tc>
      </w:tr>
      <w:tr w:rsidR="00DE0954" w14:paraId="229F5FC4" w14:textId="77777777" w:rsidTr="00FD6DAC">
        <w:tc>
          <w:tcPr>
            <w:tcW w:w="216" w:type="pct"/>
          </w:tcPr>
          <w:p w14:paraId="4828EDCE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6537C5FC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6</w:t>
            </w:r>
          </w:p>
        </w:tc>
        <w:tc>
          <w:tcPr>
            <w:tcW w:w="4458" w:type="pct"/>
            <w:gridSpan w:val="2"/>
          </w:tcPr>
          <w:p w14:paraId="27B33FB2" w14:textId="3A3D6B05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указываются предполагаемые методики (методы) исследований (испытаний) и измерений, содержащих правила и методы исследований (испытаний) и измерений, которые будут использованы при выполнении программы сличений</w:t>
            </w:r>
          </w:p>
        </w:tc>
      </w:tr>
      <w:tr w:rsidR="00DE0954" w14:paraId="32DEFA32" w14:textId="77777777" w:rsidTr="00FD6DAC">
        <w:tc>
          <w:tcPr>
            <w:tcW w:w="216" w:type="pct"/>
          </w:tcPr>
          <w:p w14:paraId="57299C59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725FDA5F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7</w:t>
            </w:r>
          </w:p>
        </w:tc>
        <w:tc>
          <w:tcPr>
            <w:tcW w:w="4458" w:type="pct"/>
            <w:gridSpan w:val="2"/>
          </w:tcPr>
          <w:p w14:paraId="624958C2" w14:textId="3A800D1F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приводится способ установления приписанного значения</w:t>
            </w:r>
          </w:p>
        </w:tc>
      </w:tr>
      <w:tr w:rsidR="00DE0954" w14:paraId="303EF393" w14:textId="77777777" w:rsidTr="00FD6DAC">
        <w:tc>
          <w:tcPr>
            <w:tcW w:w="216" w:type="pct"/>
          </w:tcPr>
          <w:p w14:paraId="2F312356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0B25658C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3A528F">
              <w:rPr>
                <w:rStyle w:val="31"/>
                <w:color w:val="000000"/>
                <w:sz w:val="18"/>
                <w:szCs w:val="18"/>
              </w:rPr>
              <w:t xml:space="preserve">в графе </w:t>
            </w:r>
            <w:r w:rsidRPr="003A528F">
              <w:rPr>
                <w:rStyle w:val="31"/>
                <w:rFonts w:eastAsia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8" w:type="pct"/>
            <w:gridSpan w:val="2"/>
          </w:tcPr>
          <w:p w14:paraId="34B57464" w14:textId="4D0ECEFF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указываются критерии, по которым будут оценены характеристики функционирования участников сличений</w:t>
            </w:r>
          </w:p>
        </w:tc>
      </w:tr>
      <w:tr w:rsidR="00DE0954" w14:paraId="75FEB033" w14:textId="77777777" w:rsidTr="00FD6DAC">
        <w:tc>
          <w:tcPr>
            <w:tcW w:w="216" w:type="pct"/>
          </w:tcPr>
          <w:p w14:paraId="7A1320AC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4AD95142" w14:textId="77777777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в графе 9</w:t>
            </w:r>
          </w:p>
        </w:tc>
        <w:tc>
          <w:tcPr>
            <w:tcW w:w="4458" w:type="pct"/>
            <w:gridSpan w:val="2"/>
          </w:tcPr>
          <w:p w14:paraId="0E0F24AD" w14:textId="376F1498" w:rsidR="00DE0954" w:rsidRPr="00304D53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указываются предполагаемое количество участников для начала реализации сличений</w:t>
            </w:r>
          </w:p>
        </w:tc>
      </w:tr>
      <w:tr w:rsidR="00DE0954" w14:paraId="6D6B1034" w14:textId="77777777" w:rsidTr="00FD6DAC">
        <w:tc>
          <w:tcPr>
            <w:tcW w:w="216" w:type="pct"/>
          </w:tcPr>
          <w:p w14:paraId="46BA8CF0" w14:textId="77777777" w:rsidR="00DE0954" w:rsidRDefault="00DE0954" w:rsidP="00DE0954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7DBDA920" w14:textId="77777777" w:rsidR="00DE0954" w:rsidRPr="006C7CD2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rFonts w:eastAsiaTheme="minorHAnsi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в графе 10</w:t>
            </w:r>
          </w:p>
        </w:tc>
        <w:tc>
          <w:tcPr>
            <w:tcW w:w="4458" w:type="pct"/>
            <w:gridSpan w:val="2"/>
          </w:tcPr>
          <w:p w14:paraId="700E3DF0" w14:textId="2DC29A75" w:rsidR="00DE0954" w:rsidRDefault="00DE0954" w:rsidP="00FD6DAC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указывается планируемый срок реализации тура программы сличений</w:t>
            </w:r>
          </w:p>
        </w:tc>
      </w:tr>
      <w:bookmarkEnd w:id="0"/>
    </w:tbl>
    <w:p w14:paraId="3A853895" w14:textId="175F8F5F" w:rsidR="00BF22D7" w:rsidRPr="006C7CD2" w:rsidRDefault="00BF22D7">
      <w:pPr>
        <w:pStyle w:val="24"/>
        <w:shd w:val="clear" w:color="auto" w:fill="auto"/>
        <w:spacing w:after="0" w:line="240" w:lineRule="auto"/>
        <w:ind w:left="284" w:firstLine="0"/>
        <w:jc w:val="both"/>
        <w:rPr>
          <w:color w:val="000000"/>
          <w:sz w:val="18"/>
          <w:szCs w:val="18"/>
          <w:shd w:val="clear" w:color="auto" w:fill="FFFFFF"/>
        </w:rPr>
      </w:pPr>
    </w:p>
    <w:sectPr w:rsidR="00BF22D7" w:rsidRPr="006C7CD2" w:rsidSect="005938BA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31E38" w14:textId="77777777" w:rsidR="005D7001" w:rsidRDefault="005D7001" w:rsidP="005938BA">
      <w:pPr>
        <w:spacing w:after="0" w:line="240" w:lineRule="auto"/>
      </w:pPr>
      <w:r>
        <w:separator/>
      </w:r>
    </w:p>
  </w:endnote>
  <w:endnote w:type="continuationSeparator" w:id="0">
    <w:p w14:paraId="2E41B4A1" w14:textId="77777777" w:rsidR="005D7001" w:rsidRDefault="005D7001" w:rsidP="0059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A1CAE" w14:textId="56A9C7AC" w:rsidR="005938BA" w:rsidRDefault="005938BA" w:rsidP="005938BA">
    <w:pPr>
      <w:pStyle w:val="ae"/>
      <w:jc w:val="right"/>
    </w:pPr>
    <w:r w:rsidRPr="00FF6288">
      <w:rPr>
        <w:rFonts w:ascii="Arial" w:hAnsi="Arial" w:cs="Arial"/>
        <w:i/>
        <w:sz w:val="20"/>
      </w:rPr>
      <w:t xml:space="preserve">стр. </w:t>
    </w:r>
    <w:r w:rsidRPr="00FF6288">
      <w:rPr>
        <w:rStyle w:val="af1"/>
        <w:rFonts w:ascii="Arial" w:hAnsi="Arial" w:cs="Arial"/>
        <w:i/>
        <w:sz w:val="20"/>
      </w:rPr>
      <w:fldChar w:fldCharType="begin"/>
    </w:r>
    <w:r w:rsidRPr="00FF6288">
      <w:rPr>
        <w:rStyle w:val="af1"/>
        <w:rFonts w:ascii="Arial" w:hAnsi="Arial" w:cs="Arial"/>
        <w:i/>
        <w:sz w:val="20"/>
      </w:rPr>
      <w:instrText xml:space="preserve"> PAGE </w:instrText>
    </w:r>
    <w:r w:rsidRPr="00FF6288">
      <w:rPr>
        <w:rStyle w:val="af1"/>
        <w:rFonts w:ascii="Arial" w:hAnsi="Arial" w:cs="Arial"/>
        <w:i/>
        <w:sz w:val="20"/>
      </w:rPr>
      <w:fldChar w:fldCharType="separate"/>
    </w:r>
    <w:r w:rsidR="00161BF0">
      <w:rPr>
        <w:rStyle w:val="af1"/>
        <w:rFonts w:ascii="Arial" w:hAnsi="Arial" w:cs="Arial"/>
        <w:i/>
        <w:noProof/>
        <w:sz w:val="20"/>
      </w:rPr>
      <w:t>1</w:t>
    </w:r>
    <w:r w:rsidRPr="00FF6288">
      <w:rPr>
        <w:rStyle w:val="af1"/>
        <w:rFonts w:ascii="Arial" w:hAnsi="Arial" w:cs="Arial"/>
        <w:i/>
        <w:sz w:val="20"/>
      </w:rPr>
      <w:fldChar w:fldCharType="end"/>
    </w:r>
    <w:r w:rsidRPr="00FF6288">
      <w:rPr>
        <w:rFonts w:ascii="Arial" w:hAnsi="Arial" w:cs="Arial"/>
        <w:i/>
        <w:sz w:val="20"/>
      </w:rPr>
      <w:t xml:space="preserve"> из </w:t>
    </w:r>
    <w:r w:rsidRPr="00FF6288">
      <w:rPr>
        <w:rFonts w:ascii="Arial" w:hAnsi="Arial" w:cs="Arial"/>
        <w:i/>
        <w:sz w:val="20"/>
      </w:rPr>
      <w:fldChar w:fldCharType="begin"/>
    </w:r>
    <w:r w:rsidRPr="00FF6288">
      <w:rPr>
        <w:rFonts w:ascii="Arial" w:hAnsi="Arial" w:cs="Arial"/>
        <w:i/>
        <w:sz w:val="20"/>
      </w:rPr>
      <w:instrText xml:space="preserve"> NUMPAGES  </w:instrText>
    </w:r>
    <w:r w:rsidRPr="00FF6288">
      <w:rPr>
        <w:rFonts w:ascii="Arial" w:hAnsi="Arial" w:cs="Arial"/>
        <w:i/>
        <w:sz w:val="20"/>
      </w:rPr>
      <w:fldChar w:fldCharType="separate"/>
    </w:r>
    <w:r w:rsidR="00161BF0">
      <w:rPr>
        <w:rFonts w:ascii="Arial" w:hAnsi="Arial" w:cs="Arial"/>
        <w:i/>
        <w:noProof/>
        <w:sz w:val="20"/>
      </w:rPr>
      <w:t>2</w:t>
    </w:r>
    <w:r w:rsidRPr="00FF6288">
      <w:rPr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5339D" w14:textId="77777777" w:rsidR="005D7001" w:rsidRDefault="005D7001" w:rsidP="005938BA">
      <w:pPr>
        <w:spacing w:after="0" w:line="240" w:lineRule="auto"/>
      </w:pPr>
      <w:r>
        <w:separator/>
      </w:r>
    </w:p>
  </w:footnote>
  <w:footnote w:type="continuationSeparator" w:id="0">
    <w:p w14:paraId="158BE554" w14:textId="77777777" w:rsidR="005D7001" w:rsidRDefault="005D7001" w:rsidP="0059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F6D"/>
    <w:multiLevelType w:val="hybridMultilevel"/>
    <w:tmpl w:val="EF5A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2ACF"/>
    <w:multiLevelType w:val="hybridMultilevel"/>
    <w:tmpl w:val="2A904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A"/>
    <w:rsid w:val="000846DC"/>
    <w:rsid w:val="00161BF0"/>
    <w:rsid w:val="002C2010"/>
    <w:rsid w:val="005938BA"/>
    <w:rsid w:val="005D7001"/>
    <w:rsid w:val="006C7CD2"/>
    <w:rsid w:val="00A11267"/>
    <w:rsid w:val="00BF22D7"/>
    <w:rsid w:val="00DE0954"/>
    <w:rsid w:val="00DF5BA5"/>
    <w:rsid w:val="00E94437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Мовламов Вадим Рустамович</dc:creator>
  <cp:keywords/>
  <dc:description/>
  <cp:lastModifiedBy>Vadim Movlamov</cp:lastModifiedBy>
  <cp:revision>7</cp:revision>
  <dcterms:created xsi:type="dcterms:W3CDTF">2025-10-30T04:36:00Z</dcterms:created>
  <dcterms:modified xsi:type="dcterms:W3CDTF">2026-01-29T20:42:00Z</dcterms:modified>
</cp:coreProperties>
</file>